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23709945" w14:textId="67AB10BE" w:rsidR="00BC69F7" w:rsidRPr="00712E0B" w:rsidRDefault="00BC69F7" w:rsidP="000F5857">
      <w:pPr>
        <w:rPr>
          <w:rFonts w:ascii="Arial" w:hAnsi="Arial" w:cs="Arial"/>
        </w:rPr>
      </w:pPr>
    </w:p>
    <w:p w14:paraId="2E1E6EDD" w14:textId="6AC1391A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3655DEB4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>Praha, 21. září 2021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60C2B3A2" w14:textId="5EA74C97" w:rsidR="00CD318D" w:rsidRPr="00712E0B" w:rsidRDefault="00501646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 xml:space="preserve">TOP TŘI </w:t>
      </w:r>
      <w:r w:rsidR="00382203" w:rsidRPr="00712E0B">
        <w:rPr>
          <w:rFonts w:ascii="Arial" w:hAnsi="Arial" w:cs="Arial"/>
          <w:b/>
          <w:bCs/>
          <w:sz w:val="32"/>
          <w:szCs w:val="32"/>
        </w:rPr>
        <w:t xml:space="preserve">AKTUÁLNÍ </w:t>
      </w:r>
      <w:r w:rsidRPr="00712E0B">
        <w:rPr>
          <w:rFonts w:ascii="Arial" w:hAnsi="Arial" w:cs="Arial"/>
          <w:b/>
          <w:bCs/>
          <w:sz w:val="32"/>
          <w:szCs w:val="32"/>
        </w:rPr>
        <w:t>INVESTIČNÍ PŘÍLEŽITOSTI</w:t>
      </w:r>
      <w:r w:rsidR="00CD318D" w:rsidRPr="00712E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8BEC189" w14:textId="6AAF43A3" w:rsidR="00501646" w:rsidRPr="00712E0B" w:rsidRDefault="00CD318D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>DLE IMPERIUM FINANCE</w:t>
      </w:r>
    </w:p>
    <w:p w14:paraId="538B733E" w14:textId="256F39A4" w:rsidR="00501646" w:rsidRPr="00712E0B" w:rsidRDefault="00501646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12E0B">
        <w:rPr>
          <w:rFonts w:ascii="Arial" w:hAnsi="Arial" w:cs="Arial"/>
        </w:rPr>
        <w:t>Mexico</w:t>
      </w:r>
      <w:proofErr w:type="spellEnd"/>
      <w:r w:rsidRPr="00712E0B">
        <w:rPr>
          <w:rFonts w:ascii="Arial" w:hAnsi="Arial" w:cs="Arial"/>
        </w:rPr>
        <w:t xml:space="preserve"> City </w:t>
      </w:r>
      <w:proofErr w:type="spellStart"/>
      <w:r w:rsidRPr="00712E0B">
        <w:rPr>
          <w:rFonts w:ascii="Arial" w:hAnsi="Arial" w:cs="Arial"/>
        </w:rPr>
        <w:t>Airport</w:t>
      </w:r>
      <w:proofErr w:type="spellEnd"/>
      <w:r w:rsidRPr="00712E0B">
        <w:rPr>
          <w:rFonts w:ascii="Arial" w:hAnsi="Arial" w:cs="Arial"/>
        </w:rPr>
        <w:t xml:space="preserve"> Trust, INRG a Lithium </w:t>
      </w:r>
      <w:proofErr w:type="spellStart"/>
      <w:r w:rsidRPr="00712E0B">
        <w:rPr>
          <w:rFonts w:ascii="Arial" w:hAnsi="Arial" w:cs="Arial"/>
        </w:rPr>
        <w:t>Americas</w:t>
      </w:r>
      <w:proofErr w:type="spellEnd"/>
    </w:p>
    <w:p w14:paraId="08CBA2A5" w14:textId="134491B1" w:rsidR="00D0531C" w:rsidRPr="00712E0B" w:rsidRDefault="00D0531C" w:rsidP="007B238A">
      <w:pPr>
        <w:rPr>
          <w:rFonts w:ascii="Arial" w:hAnsi="Arial" w:cs="Arial"/>
          <w:sz w:val="18"/>
          <w:szCs w:val="18"/>
        </w:rPr>
      </w:pPr>
    </w:p>
    <w:p w14:paraId="489600B4" w14:textId="77777777" w:rsidR="006B256B" w:rsidRPr="00712E0B" w:rsidRDefault="006B256B" w:rsidP="007B238A">
      <w:pPr>
        <w:rPr>
          <w:rFonts w:ascii="Arial" w:hAnsi="Arial" w:cs="Arial"/>
          <w:sz w:val="18"/>
          <w:szCs w:val="18"/>
        </w:rPr>
      </w:pPr>
    </w:p>
    <w:p w14:paraId="4FFC2E20" w14:textId="331079CD" w:rsidR="00501646" w:rsidRPr="00712E0B" w:rsidRDefault="007270C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Imperium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Finance identifikovala tři největší investiční příležitosti pro nejbližší období. Vybírala z dluhopisů, ETF (Exchange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traded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fund</w:t>
      </w:r>
      <w:r w:rsidR="00712E0B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) a akcií. Velký potenciál vidí v oblasti letecké přepravy, čisté energetiky a těžby lithia. Jmenovitě jde o investice do dluhopisů společnosti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Mexico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City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Airport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Trust, ETF udržitelné energetiky INRG a akcií společnosti Lithium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Americas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14:paraId="5A946611" w14:textId="0A1C83FA" w:rsidR="00501646" w:rsidRPr="00712E0B" w:rsidRDefault="00501646" w:rsidP="007B238A">
      <w:pPr>
        <w:rPr>
          <w:rFonts w:ascii="Arial" w:hAnsi="Arial" w:cs="Arial"/>
          <w:sz w:val="22"/>
          <w:szCs w:val="22"/>
        </w:rPr>
      </w:pPr>
    </w:p>
    <w:p w14:paraId="3CB42BF4" w14:textId="45B385B7" w:rsidR="007B238A" w:rsidRPr="00712E0B" w:rsidRDefault="007270C0" w:rsidP="007270C0">
      <w:p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12E0B">
        <w:rPr>
          <w:rFonts w:ascii="Arial" w:hAnsi="Arial" w:cs="Arial"/>
          <w:b/>
          <w:bCs/>
          <w:sz w:val="22"/>
          <w:szCs w:val="22"/>
        </w:rPr>
        <w:t>DLUHOPIS</w:t>
      </w:r>
    </w:p>
    <w:p w14:paraId="7B91DE5D" w14:textId="7B851D0A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  <w:r w:rsidRPr="00712E0B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712E0B">
        <w:rPr>
          <w:rFonts w:ascii="Arial" w:hAnsi="Arial" w:cs="Arial"/>
          <w:b/>
          <w:bCs/>
          <w:sz w:val="22"/>
          <w:szCs w:val="22"/>
        </w:rPr>
        <w:t>Mexico</w:t>
      </w:r>
      <w:proofErr w:type="spellEnd"/>
      <w:r w:rsidRPr="00712E0B">
        <w:rPr>
          <w:rFonts w:ascii="Arial" w:hAnsi="Arial" w:cs="Arial"/>
          <w:b/>
          <w:bCs/>
          <w:sz w:val="22"/>
          <w:szCs w:val="22"/>
        </w:rPr>
        <w:t xml:space="preserve"> City </w:t>
      </w:r>
      <w:proofErr w:type="spellStart"/>
      <w:r w:rsidRPr="00712E0B">
        <w:rPr>
          <w:rFonts w:ascii="Arial" w:hAnsi="Arial" w:cs="Arial"/>
          <w:b/>
          <w:bCs/>
          <w:sz w:val="22"/>
          <w:szCs w:val="22"/>
        </w:rPr>
        <w:t>Airport</w:t>
      </w:r>
      <w:proofErr w:type="spellEnd"/>
      <w:r w:rsidRPr="00712E0B">
        <w:rPr>
          <w:rFonts w:ascii="Arial" w:hAnsi="Arial" w:cs="Arial"/>
          <w:b/>
          <w:bCs/>
          <w:sz w:val="22"/>
          <w:szCs w:val="22"/>
        </w:rPr>
        <w:t xml:space="preserve"> Trust </w:t>
      </w:r>
      <w:r w:rsidRPr="00712E0B">
        <w:rPr>
          <w:rFonts w:ascii="Arial" w:hAnsi="Arial" w:cs="Arial"/>
          <w:sz w:val="22"/>
          <w:szCs w:val="22"/>
        </w:rPr>
        <w:t>je vlastněn</w:t>
      </w:r>
      <w:r w:rsidR="007270C0" w:rsidRPr="00712E0B">
        <w:rPr>
          <w:rFonts w:ascii="Arial" w:hAnsi="Arial" w:cs="Arial"/>
          <w:sz w:val="22"/>
          <w:szCs w:val="22"/>
        </w:rPr>
        <w:t>a</w:t>
      </w:r>
      <w:r w:rsidRPr="00712E0B">
        <w:rPr>
          <w:rFonts w:ascii="Arial" w:hAnsi="Arial" w:cs="Arial"/>
          <w:sz w:val="22"/>
          <w:szCs w:val="22"/>
        </w:rPr>
        <w:t xml:space="preserve"> státem Mexiko</w:t>
      </w:r>
      <w:r w:rsidR="007270C0" w:rsidRPr="00712E0B">
        <w:rPr>
          <w:rFonts w:ascii="Arial" w:hAnsi="Arial" w:cs="Arial"/>
          <w:sz w:val="22"/>
          <w:szCs w:val="22"/>
        </w:rPr>
        <w:t xml:space="preserve">, který </w:t>
      </w:r>
      <w:r w:rsidRPr="00712E0B">
        <w:rPr>
          <w:rFonts w:ascii="Arial" w:hAnsi="Arial" w:cs="Arial"/>
          <w:sz w:val="22"/>
          <w:szCs w:val="22"/>
        </w:rPr>
        <w:t>se rozhodl v hlavním městě</w:t>
      </w:r>
      <w:r w:rsidR="007270C0" w:rsidRPr="00712E0B">
        <w:rPr>
          <w:rFonts w:ascii="Arial" w:hAnsi="Arial" w:cs="Arial"/>
          <w:sz w:val="22"/>
          <w:szCs w:val="22"/>
        </w:rPr>
        <w:t xml:space="preserve"> s </w:t>
      </w:r>
      <w:r w:rsidRPr="00712E0B">
        <w:rPr>
          <w:rFonts w:ascii="Arial" w:hAnsi="Arial" w:cs="Arial"/>
          <w:sz w:val="22"/>
          <w:szCs w:val="22"/>
        </w:rPr>
        <w:t>22 mil</w:t>
      </w:r>
      <w:r w:rsidR="007270C0" w:rsidRPr="00712E0B">
        <w:rPr>
          <w:rFonts w:ascii="Arial" w:hAnsi="Arial" w:cs="Arial"/>
          <w:sz w:val="22"/>
          <w:szCs w:val="22"/>
        </w:rPr>
        <w:t>iony</w:t>
      </w:r>
      <w:r w:rsidRPr="00712E0B">
        <w:rPr>
          <w:rFonts w:ascii="Arial" w:hAnsi="Arial" w:cs="Arial"/>
          <w:sz w:val="22"/>
          <w:szCs w:val="22"/>
        </w:rPr>
        <w:t xml:space="preserve"> obyvatel</w:t>
      </w:r>
      <w:r w:rsidR="007270C0" w:rsidRPr="00712E0B">
        <w:rPr>
          <w:rFonts w:ascii="Arial" w:hAnsi="Arial" w:cs="Arial"/>
          <w:sz w:val="22"/>
          <w:szCs w:val="22"/>
        </w:rPr>
        <w:t xml:space="preserve"> </w:t>
      </w:r>
      <w:r w:rsidR="00810948" w:rsidRPr="00712E0B">
        <w:rPr>
          <w:rFonts w:ascii="Arial" w:hAnsi="Arial" w:cs="Arial"/>
          <w:sz w:val="22"/>
          <w:szCs w:val="22"/>
        </w:rPr>
        <w:t xml:space="preserve">postavit </w:t>
      </w:r>
      <w:r w:rsidRPr="00712E0B">
        <w:rPr>
          <w:rFonts w:ascii="Arial" w:hAnsi="Arial" w:cs="Arial"/>
          <w:sz w:val="22"/>
          <w:szCs w:val="22"/>
        </w:rPr>
        <w:t>nové letiště</w:t>
      </w:r>
      <w:r w:rsidR="007270C0" w:rsidRPr="00712E0B">
        <w:rPr>
          <w:rFonts w:ascii="Arial" w:hAnsi="Arial" w:cs="Arial"/>
          <w:sz w:val="22"/>
          <w:szCs w:val="22"/>
        </w:rPr>
        <w:t>.</w:t>
      </w:r>
      <w:r w:rsidR="00810948" w:rsidRPr="00712E0B">
        <w:rPr>
          <w:rFonts w:ascii="Arial" w:hAnsi="Arial" w:cs="Arial"/>
          <w:sz w:val="22"/>
          <w:szCs w:val="22"/>
        </w:rPr>
        <w:t xml:space="preserve"> D</w:t>
      </w:r>
      <w:r w:rsidR="007270C0" w:rsidRPr="00712E0B">
        <w:rPr>
          <w:rFonts w:ascii="Arial" w:hAnsi="Arial" w:cs="Arial"/>
          <w:sz w:val="22"/>
          <w:szCs w:val="22"/>
        </w:rPr>
        <w:t>luhopisy drží rating agentury S&amp;P na úrovni BBB, držitel</w:t>
      </w:r>
      <w:r w:rsidR="00810948" w:rsidRPr="00712E0B">
        <w:rPr>
          <w:rFonts w:ascii="Arial" w:hAnsi="Arial" w:cs="Arial"/>
          <w:sz w:val="22"/>
          <w:szCs w:val="22"/>
        </w:rPr>
        <w:t>em</w:t>
      </w:r>
      <w:r w:rsidR="007270C0" w:rsidRPr="00712E0B">
        <w:rPr>
          <w:rFonts w:ascii="Arial" w:hAnsi="Arial" w:cs="Arial"/>
          <w:sz w:val="22"/>
          <w:szCs w:val="22"/>
        </w:rPr>
        <w:t xml:space="preserve"> těchto dluhopisů </w:t>
      </w:r>
      <w:r w:rsidR="00810948" w:rsidRPr="00712E0B">
        <w:rPr>
          <w:rFonts w:ascii="Arial" w:hAnsi="Arial" w:cs="Arial"/>
          <w:sz w:val="22"/>
          <w:szCs w:val="22"/>
        </w:rPr>
        <w:t>je</w:t>
      </w:r>
      <w:r w:rsidR="007270C0" w:rsidRPr="00712E0B">
        <w:rPr>
          <w:rFonts w:ascii="Arial" w:hAnsi="Arial" w:cs="Arial"/>
          <w:sz w:val="22"/>
          <w:szCs w:val="22"/>
        </w:rPr>
        <w:t xml:space="preserve"> například </w:t>
      </w:r>
      <w:r w:rsidR="00810948" w:rsidRPr="00712E0B">
        <w:rPr>
          <w:rFonts w:ascii="Arial" w:hAnsi="Arial" w:cs="Arial"/>
          <w:sz w:val="22"/>
          <w:szCs w:val="22"/>
        </w:rPr>
        <w:t>i j</w:t>
      </w:r>
      <w:r w:rsidR="007270C0" w:rsidRPr="00712E0B">
        <w:rPr>
          <w:rFonts w:ascii="Arial" w:hAnsi="Arial" w:cs="Arial"/>
          <w:sz w:val="22"/>
          <w:szCs w:val="22"/>
        </w:rPr>
        <w:t>aponský penzijní fond</w:t>
      </w:r>
      <w:r w:rsidR="009113D5" w:rsidRPr="00712E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13D5" w:rsidRPr="00712E0B">
        <w:rPr>
          <w:rFonts w:ascii="Arial" w:hAnsi="Arial" w:cs="Arial"/>
          <w:sz w:val="22"/>
          <w:szCs w:val="22"/>
        </w:rPr>
        <w:t>Government</w:t>
      </w:r>
      <w:proofErr w:type="spellEnd"/>
      <w:r w:rsidR="009113D5" w:rsidRPr="00712E0B">
        <w:rPr>
          <w:rFonts w:ascii="Arial" w:hAnsi="Arial" w:cs="Arial"/>
          <w:sz w:val="22"/>
          <w:szCs w:val="22"/>
        </w:rPr>
        <w:t xml:space="preserve"> Pension </w:t>
      </w:r>
      <w:proofErr w:type="spellStart"/>
      <w:r w:rsidR="009113D5" w:rsidRPr="00712E0B">
        <w:rPr>
          <w:rFonts w:ascii="Arial" w:hAnsi="Arial" w:cs="Arial"/>
          <w:sz w:val="22"/>
          <w:szCs w:val="22"/>
        </w:rPr>
        <w:t>Investment</w:t>
      </w:r>
      <w:proofErr w:type="spellEnd"/>
      <w:r w:rsidR="009113D5" w:rsidRPr="00712E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13D5" w:rsidRPr="00712E0B">
        <w:rPr>
          <w:rFonts w:ascii="Arial" w:hAnsi="Arial" w:cs="Arial"/>
          <w:sz w:val="22"/>
          <w:szCs w:val="22"/>
        </w:rPr>
        <w:t>Fund</w:t>
      </w:r>
      <w:proofErr w:type="spellEnd"/>
      <w:r w:rsidR="007270C0" w:rsidRPr="00712E0B">
        <w:rPr>
          <w:rFonts w:ascii="Arial" w:hAnsi="Arial" w:cs="Arial"/>
          <w:sz w:val="22"/>
          <w:szCs w:val="22"/>
        </w:rPr>
        <w:t>. </w:t>
      </w:r>
      <w:r w:rsidR="00810948" w:rsidRPr="00712E0B">
        <w:rPr>
          <w:rFonts w:ascii="Arial" w:hAnsi="Arial" w:cs="Arial"/>
          <w:sz w:val="22"/>
          <w:szCs w:val="22"/>
        </w:rPr>
        <w:t>Dluhopisy jsou n</w:t>
      </w:r>
      <w:r w:rsidRPr="00712E0B">
        <w:rPr>
          <w:rFonts w:ascii="Arial" w:hAnsi="Arial" w:cs="Arial"/>
          <w:sz w:val="22"/>
          <w:szCs w:val="22"/>
        </w:rPr>
        <w:t>avíc zajištěné exkluzivní kon</w:t>
      </w:r>
      <w:r w:rsidR="00810948" w:rsidRPr="00712E0B">
        <w:rPr>
          <w:rFonts w:ascii="Arial" w:hAnsi="Arial" w:cs="Arial"/>
          <w:sz w:val="22"/>
          <w:szCs w:val="22"/>
        </w:rPr>
        <w:t>c</w:t>
      </w:r>
      <w:r w:rsidRPr="00712E0B">
        <w:rPr>
          <w:rFonts w:ascii="Arial" w:hAnsi="Arial" w:cs="Arial"/>
          <w:sz w:val="22"/>
          <w:szCs w:val="22"/>
        </w:rPr>
        <w:t>esí pro provozování letiště</w:t>
      </w:r>
      <w:r w:rsidR="00810948" w:rsidRPr="00712E0B">
        <w:rPr>
          <w:rFonts w:ascii="Arial" w:hAnsi="Arial" w:cs="Arial"/>
          <w:sz w:val="22"/>
          <w:szCs w:val="22"/>
        </w:rPr>
        <w:t xml:space="preserve">, a to </w:t>
      </w:r>
      <w:r w:rsidRPr="00712E0B">
        <w:rPr>
          <w:rFonts w:ascii="Arial" w:hAnsi="Arial" w:cs="Arial"/>
          <w:sz w:val="22"/>
          <w:szCs w:val="22"/>
        </w:rPr>
        <w:t xml:space="preserve">do roku 2048 s opcí </w:t>
      </w:r>
      <w:r w:rsidR="00810948" w:rsidRPr="00712E0B">
        <w:rPr>
          <w:rFonts w:ascii="Arial" w:hAnsi="Arial" w:cs="Arial"/>
          <w:sz w:val="22"/>
          <w:szCs w:val="22"/>
        </w:rPr>
        <w:t xml:space="preserve">až </w:t>
      </w:r>
      <w:r w:rsidRPr="00712E0B">
        <w:rPr>
          <w:rFonts w:ascii="Arial" w:hAnsi="Arial" w:cs="Arial"/>
          <w:sz w:val="22"/>
          <w:szCs w:val="22"/>
        </w:rPr>
        <w:t>do roku 2098.</w:t>
      </w:r>
    </w:p>
    <w:p w14:paraId="4B6A2217" w14:textId="77777777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</w:p>
    <w:p w14:paraId="48E212EA" w14:textId="3D648FDA" w:rsidR="007B238A" w:rsidRPr="00712E0B" w:rsidRDefault="00810948" w:rsidP="007B238A">
      <w:pPr>
        <w:rPr>
          <w:rFonts w:ascii="Arial" w:hAnsi="Arial" w:cs="Arial"/>
          <w:sz w:val="22"/>
          <w:szCs w:val="22"/>
        </w:rPr>
      </w:pPr>
      <w:r w:rsidRPr="00712E0B">
        <w:rPr>
          <w:rFonts w:ascii="Arial" w:hAnsi="Arial" w:cs="Arial"/>
          <w:i/>
          <w:iCs/>
          <w:sz w:val="22"/>
          <w:szCs w:val="22"/>
        </w:rPr>
        <w:t>„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Dluhopisy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společnosti </w:t>
      </w:r>
      <w:proofErr w:type="spellStart"/>
      <w:r w:rsidRPr="00712E0B">
        <w:rPr>
          <w:rFonts w:ascii="Arial" w:hAnsi="Arial" w:cs="Arial"/>
          <w:i/>
          <w:iCs/>
          <w:sz w:val="22"/>
          <w:szCs w:val="22"/>
        </w:rPr>
        <w:t>Mexico</w:t>
      </w:r>
      <w:proofErr w:type="spellEnd"/>
      <w:r w:rsidRPr="00712E0B">
        <w:rPr>
          <w:rFonts w:ascii="Arial" w:hAnsi="Arial" w:cs="Arial"/>
          <w:i/>
          <w:iCs/>
          <w:sz w:val="22"/>
          <w:szCs w:val="22"/>
        </w:rPr>
        <w:t xml:space="preserve"> City </w:t>
      </w:r>
      <w:proofErr w:type="spellStart"/>
      <w:r w:rsidRPr="00712E0B">
        <w:rPr>
          <w:rFonts w:ascii="Arial" w:hAnsi="Arial" w:cs="Arial"/>
          <w:i/>
          <w:iCs/>
          <w:sz w:val="22"/>
          <w:szCs w:val="22"/>
        </w:rPr>
        <w:t>Airport</w:t>
      </w:r>
      <w:proofErr w:type="spellEnd"/>
      <w:r w:rsidRPr="00712E0B">
        <w:rPr>
          <w:rFonts w:ascii="Arial" w:hAnsi="Arial" w:cs="Arial"/>
          <w:i/>
          <w:iCs/>
          <w:sz w:val="22"/>
          <w:szCs w:val="22"/>
        </w:rPr>
        <w:t xml:space="preserve"> Trust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nabízí nadstandardně vysoký výnos s ohledem na podstupované riziko. Úrokové sazby se v USA pravděpodobně nijak dramaticky zvedat nebudou</w:t>
      </w:r>
      <w:r w:rsidR="00BC4952" w:rsidRPr="00712E0B">
        <w:rPr>
          <w:rFonts w:ascii="Arial" w:hAnsi="Arial" w:cs="Arial"/>
          <w:i/>
          <w:iCs/>
          <w:sz w:val="22"/>
          <w:szCs w:val="22"/>
        </w:rPr>
        <w:t>.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="00BC4952" w:rsidRPr="00712E0B">
        <w:rPr>
          <w:rFonts w:ascii="Arial" w:hAnsi="Arial" w:cs="Arial"/>
          <w:i/>
          <w:iCs/>
          <w:sz w:val="22"/>
          <w:szCs w:val="22"/>
        </w:rPr>
        <w:t>O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becně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tak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dluhopisy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s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dlouhou splatnost</w:t>
      </w:r>
      <w:r w:rsidR="00BC4952" w:rsidRPr="00712E0B">
        <w:rPr>
          <w:rFonts w:ascii="Arial" w:hAnsi="Arial" w:cs="Arial"/>
          <w:i/>
          <w:iCs/>
          <w:sz w:val="22"/>
          <w:szCs w:val="22"/>
        </w:rPr>
        <w:t>í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představují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výborný způsob, jak dosahovat na dlouhém horizontu vyššího </w:t>
      </w:r>
      <w:proofErr w:type="gramStart"/>
      <w:r w:rsidR="007B238A" w:rsidRPr="00712E0B">
        <w:rPr>
          <w:rFonts w:ascii="Arial" w:hAnsi="Arial" w:cs="Arial"/>
          <w:i/>
          <w:iCs/>
          <w:sz w:val="22"/>
          <w:szCs w:val="22"/>
        </w:rPr>
        <w:t>výnosu</w:t>
      </w:r>
      <w:proofErr w:type="gramEnd"/>
      <w:r w:rsidR="00341A88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než je inflace</w:t>
      </w:r>
      <w:r w:rsidR="00341A88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při výrazně nižší volatilitě</w:t>
      </w:r>
      <w:r w:rsidR="00341A88" w:rsidRPr="00712E0B">
        <w:rPr>
          <w:rFonts w:ascii="Arial" w:hAnsi="Arial" w:cs="Arial"/>
          <w:i/>
          <w:iCs/>
          <w:sz w:val="22"/>
          <w:szCs w:val="22"/>
        </w:rPr>
        <w:t xml:space="preserve"> ve srovnání s akciemi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,“ </w:t>
      </w:r>
      <w:r w:rsidRPr="00712E0B">
        <w:rPr>
          <w:rFonts w:ascii="Arial" w:hAnsi="Arial" w:cs="Arial"/>
          <w:sz w:val="22"/>
          <w:szCs w:val="22"/>
        </w:rPr>
        <w:t xml:space="preserve">říká jednatel společnosti </w:t>
      </w:r>
      <w:proofErr w:type="spellStart"/>
      <w:r w:rsidRPr="00712E0B">
        <w:rPr>
          <w:rFonts w:ascii="Arial" w:hAnsi="Arial" w:cs="Arial"/>
          <w:sz w:val="22"/>
          <w:szCs w:val="22"/>
        </w:rPr>
        <w:t>Imp</w:t>
      </w:r>
      <w:r w:rsidR="00335268" w:rsidRPr="00712E0B">
        <w:rPr>
          <w:rFonts w:ascii="Arial" w:hAnsi="Arial" w:cs="Arial"/>
          <w:sz w:val="22"/>
          <w:szCs w:val="22"/>
        </w:rPr>
        <w:t>e</w:t>
      </w:r>
      <w:r w:rsidRPr="00712E0B">
        <w:rPr>
          <w:rFonts w:ascii="Arial" w:hAnsi="Arial" w:cs="Arial"/>
          <w:sz w:val="22"/>
          <w:szCs w:val="22"/>
        </w:rPr>
        <w:t>rium</w:t>
      </w:r>
      <w:proofErr w:type="spellEnd"/>
      <w:r w:rsidRPr="00712E0B">
        <w:rPr>
          <w:rFonts w:ascii="Arial" w:hAnsi="Arial" w:cs="Arial"/>
          <w:sz w:val="22"/>
          <w:szCs w:val="22"/>
        </w:rPr>
        <w:t xml:space="preserve"> Finance Václav Kosáček. </w:t>
      </w:r>
    </w:p>
    <w:p w14:paraId="23FC87F5" w14:textId="77777777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</w:p>
    <w:p w14:paraId="08D328D4" w14:textId="203D2917" w:rsidR="007B238A" w:rsidRPr="00712E0B" w:rsidRDefault="007B238A" w:rsidP="0081094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12E0B">
        <w:rPr>
          <w:rFonts w:ascii="Arial" w:hAnsi="Arial" w:cs="Arial"/>
          <w:b/>
          <w:bCs/>
          <w:sz w:val="22"/>
          <w:szCs w:val="22"/>
        </w:rPr>
        <w:t>E</w:t>
      </w:r>
      <w:r w:rsidR="006B256B" w:rsidRPr="00712E0B">
        <w:rPr>
          <w:rFonts w:ascii="Arial" w:hAnsi="Arial" w:cs="Arial"/>
          <w:b/>
          <w:bCs/>
          <w:sz w:val="22"/>
          <w:szCs w:val="22"/>
        </w:rPr>
        <w:t xml:space="preserve">XCHANGE </w:t>
      </w:r>
      <w:r w:rsidRPr="00712E0B">
        <w:rPr>
          <w:rFonts w:ascii="Arial" w:hAnsi="Arial" w:cs="Arial"/>
          <w:b/>
          <w:bCs/>
          <w:sz w:val="22"/>
          <w:szCs w:val="22"/>
        </w:rPr>
        <w:t>T</w:t>
      </w:r>
      <w:r w:rsidR="006B256B" w:rsidRPr="00712E0B">
        <w:rPr>
          <w:rFonts w:ascii="Arial" w:hAnsi="Arial" w:cs="Arial"/>
          <w:b/>
          <w:bCs/>
          <w:sz w:val="22"/>
          <w:szCs w:val="22"/>
        </w:rPr>
        <w:t xml:space="preserve">RADED </w:t>
      </w:r>
      <w:r w:rsidRPr="00712E0B">
        <w:rPr>
          <w:rFonts w:ascii="Arial" w:hAnsi="Arial" w:cs="Arial"/>
          <w:b/>
          <w:bCs/>
          <w:sz w:val="22"/>
          <w:szCs w:val="22"/>
        </w:rPr>
        <w:t>F</w:t>
      </w:r>
      <w:r w:rsidR="006B256B" w:rsidRPr="00712E0B">
        <w:rPr>
          <w:rFonts w:ascii="Arial" w:hAnsi="Arial" w:cs="Arial"/>
          <w:b/>
          <w:bCs/>
          <w:sz w:val="22"/>
          <w:szCs w:val="22"/>
        </w:rPr>
        <w:t>UND (ETF)</w:t>
      </w:r>
    </w:p>
    <w:p w14:paraId="2D576F95" w14:textId="691DB0B2" w:rsidR="006B256B" w:rsidRPr="00712E0B" w:rsidRDefault="007B238A" w:rsidP="006B256B">
      <w:pPr>
        <w:rPr>
          <w:rFonts w:ascii="Arial" w:hAnsi="Arial" w:cs="Arial"/>
          <w:sz w:val="22"/>
          <w:szCs w:val="22"/>
        </w:rPr>
      </w:pPr>
      <w:r w:rsidRPr="00712E0B">
        <w:rPr>
          <w:rFonts w:ascii="Arial" w:hAnsi="Arial" w:cs="Arial"/>
          <w:b/>
          <w:bCs/>
          <w:sz w:val="22"/>
          <w:szCs w:val="22"/>
        </w:rPr>
        <w:t>INRG</w:t>
      </w:r>
      <w:r w:rsidRPr="00712E0B">
        <w:rPr>
          <w:rFonts w:ascii="Arial" w:hAnsi="Arial" w:cs="Arial"/>
          <w:sz w:val="22"/>
          <w:szCs w:val="22"/>
        </w:rPr>
        <w:t xml:space="preserve"> je ETF udržitelné energetiky </w:t>
      </w:r>
      <w:r w:rsidR="00CD318D" w:rsidRPr="00712E0B">
        <w:rPr>
          <w:rFonts w:ascii="Arial" w:hAnsi="Arial" w:cs="Arial"/>
          <w:sz w:val="22"/>
          <w:szCs w:val="22"/>
        </w:rPr>
        <w:t>(</w:t>
      </w:r>
      <w:r w:rsidRPr="00712E0B">
        <w:rPr>
          <w:rFonts w:ascii="Arial" w:hAnsi="Arial" w:cs="Arial"/>
          <w:sz w:val="22"/>
          <w:szCs w:val="22"/>
        </w:rPr>
        <w:t>vodíku, větru a slunce</w:t>
      </w:r>
      <w:r w:rsidR="00CD318D" w:rsidRPr="00712E0B">
        <w:rPr>
          <w:rFonts w:ascii="Arial" w:hAnsi="Arial" w:cs="Arial"/>
          <w:sz w:val="22"/>
          <w:szCs w:val="22"/>
        </w:rPr>
        <w:t>)</w:t>
      </w:r>
      <w:r w:rsidRPr="00712E0B">
        <w:rPr>
          <w:rFonts w:ascii="Arial" w:hAnsi="Arial" w:cs="Arial"/>
          <w:sz w:val="22"/>
          <w:szCs w:val="22"/>
        </w:rPr>
        <w:t xml:space="preserve">. </w:t>
      </w:r>
      <w:r w:rsidR="006B256B" w:rsidRPr="00712E0B">
        <w:rPr>
          <w:rFonts w:ascii="Arial" w:hAnsi="Arial" w:cs="Arial"/>
          <w:sz w:val="22"/>
          <w:szCs w:val="22"/>
        </w:rPr>
        <w:t xml:space="preserve">Akcie fondu se nachází v dlouhodobém trendu, po minulé vlně proběhla korekce o hloubce 40 %. Aktuálně již aktivum vytvořilo více než půlroční cenovou základnu, která </w:t>
      </w:r>
      <w:r w:rsidR="00335268" w:rsidRPr="00712E0B">
        <w:rPr>
          <w:rFonts w:ascii="Arial" w:hAnsi="Arial" w:cs="Arial"/>
          <w:sz w:val="22"/>
          <w:szCs w:val="22"/>
        </w:rPr>
        <w:t xml:space="preserve">představuje </w:t>
      </w:r>
      <w:r w:rsidR="006B256B" w:rsidRPr="00712E0B">
        <w:rPr>
          <w:rFonts w:ascii="Arial" w:hAnsi="Arial" w:cs="Arial"/>
          <w:sz w:val="22"/>
          <w:szCs w:val="22"/>
        </w:rPr>
        <w:t>začátek dalšího růstového trendu.</w:t>
      </w:r>
    </w:p>
    <w:p w14:paraId="04A2F235" w14:textId="0E6063E6" w:rsidR="006B256B" w:rsidRPr="00712E0B" w:rsidRDefault="006B256B" w:rsidP="007B238A">
      <w:pPr>
        <w:rPr>
          <w:rFonts w:ascii="Arial" w:hAnsi="Arial" w:cs="Arial"/>
          <w:sz w:val="22"/>
          <w:szCs w:val="22"/>
        </w:rPr>
      </w:pPr>
    </w:p>
    <w:p w14:paraId="136A13D3" w14:textId="13AB36C7" w:rsidR="007B238A" w:rsidRPr="00712E0B" w:rsidRDefault="006B256B" w:rsidP="006B256B">
      <w:p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 w:rsidRPr="00712E0B">
        <w:rPr>
          <w:rFonts w:ascii="Arial" w:hAnsi="Arial" w:cs="Arial"/>
          <w:i/>
          <w:iCs/>
          <w:sz w:val="22"/>
          <w:szCs w:val="22"/>
        </w:rPr>
        <w:t>„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S ohledem na to, že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nás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v příštích </w:t>
      </w:r>
      <w:r w:rsidRPr="00712E0B">
        <w:rPr>
          <w:rFonts w:ascii="Arial" w:hAnsi="Arial" w:cs="Arial"/>
          <w:i/>
          <w:iCs/>
          <w:sz w:val="22"/>
          <w:szCs w:val="22"/>
        </w:rPr>
        <w:t>dvaceti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letech čeká masivní rozvoj tohoto odvětví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,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a začalo se prakticky </w:t>
      </w:r>
      <w:r w:rsidRPr="00712E0B">
        <w:rPr>
          <w:rFonts w:ascii="Arial" w:hAnsi="Arial" w:cs="Arial"/>
          <w:i/>
          <w:iCs/>
          <w:sz w:val="22"/>
          <w:szCs w:val="22"/>
        </w:rPr>
        <w:t>‚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včera</w:t>
      </w:r>
      <w:r w:rsidRPr="00712E0B">
        <w:rPr>
          <w:rFonts w:ascii="Arial" w:hAnsi="Arial" w:cs="Arial"/>
          <w:i/>
          <w:iCs/>
          <w:sz w:val="22"/>
          <w:szCs w:val="22"/>
        </w:rPr>
        <w:t>‘, vn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ímám jako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velice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intelige</w:t>
      </w:r>
      <w:r w:rsidRPr="00712E0B">
        <w:rPr>
          <w:rFonts w:ascii="Arial" w:hAnsi="Arial" w:cs="Arial"/>
          <w:i/>
          <w:iCs/>
          <w:sz w:val="22"/>
          <w:szCs w:val="22"/>
        </w:rPr>
        <w:t>n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tní rozhodnutí akcie tohoto fondu nakoupit a dále akumulovat. </w:t>
      </w:r>
      <w:r w:rsidRPr="00712E0B">
        <w:rPr>
          <w:rFonts w:ascii="Arial" w:hAnsi="Arial" w:cs="Arial"/>
          <w:i/>
          <w:iCs/>
          <w:color w:val="222222"/>
          <w:sz w:val="22"/>
          <w:szCs w:val="22"/>
        </w:rPr>
        <w:t xml:space="preserve">Je ale důležité si </w:t>
      </w:r>
      <w:r w:rsidRPr="00712E0B">
        <w:rPr>
          <w:rFonts w:ascii="Arial" w:hAnsi="Arial" w:cs="Arial"/>
          <w:i/>
          <w:iCs/>
          <w:sz w:val="22"/>
          <w:szCs w:val="22"/>
        </w:rPr>
        <w:t>z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ároveň hlídat případné technologické průlomové objevy, které by změnily pravidla hry</w:t>
      </w:r>
      <w:r w:rsidRPr="00712E0B">
        <w:rPr>
          <w:rFonts w:ascii="Arial" w:hAnsi="Arial" w:cs="Arial"/>
          <w:i/>
          <w:iCs/>
          <w:sz w:val="22"/>
          <w:szCs w:val="22"/>
        </w:rPr>
        <w:t>,“</w:t>
      </w:r>
      <w:r w:rsidRPr="00712E0B">
        <w:rPr>
          <w:rFonts w:ascii="Arial" w:hAnsi="Arial" w:cs="Arial"/>
          <w:sz w:val="22"/>
          <w:szCs w:val="22"/>
        </w:rPr>
        <w:t xml:space="preserve"> uvádí Václav Kosáček a dodává: </w:t>
      </w:r>
      <w:r w:rsidRPr="00712E0B">
        <w:rPr>
          <w:rFonts w:ascii="Arial" w:hAnsi="Arial" w:cs="Arial"/>
          <w:i/>
          <w:iCs/>
          <w:sz w:val="22"/>
          <w:szCs w:val="22"/>
        </w:rPr>
        <w:t>„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Zatím 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však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nic takového na obzoru není. Naopak, na zlepšení těchto technologií </w:t>
      </w:r>
      <w:r w:rsidR="00CD318D" w:rsidRPr="00712E0B">
        <w:rPr>
          <w:rFonts w:ascii="Arial" w:hAnsi="Arial" w:cs="Arial"/>
          <w:i/>
          <w:iCs/>
          <w:sz w:val="22"/>
          <w:szCs w:val="22"/>
        </w:rPr>
        <w:t xml:space="preserve">se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neustále pracuje, </w:t>
      </w:r>
      <w:r w:rsidR="00CD318D" w:rsidRPr="00712E0B">
        <w:rPr>
          <w:rFonts w:ascii="Arial" w:hAnsi="Arial" w:cs="Arial"/>
          <w:i/>
          <w:iCs/>
          <w:sz w:val="22"/>
          <w:szCs w:val="22"/>
        </w:rPr>
        <w:t xml:space="preserve">a jsou tak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stále více a více kompetitivní.</w:t>
      </w:r>
      <w:r w:rsidRPr="00712E0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712E0B">
        <w:rPr>
          <w:rFonts w:ascii="Arial" w:hAnsi="Arial" w:cs="Arial"/>
          <w:i/>
          <w:iCs/>
          <w:sz w:val="22"/>
          <w:szCs w:val="22"/>
        </w:rPr>
        <w:t>Ve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střednědobém časovém horizontu 5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 až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10 let bych se </w:t>
      </w:r>
      <w:r w:rsidR="00CD318D" w:rsidRPr="00712E0B">
        <w:rPr>
          <w:rFonts w:ascii="Arial" w:hAnsi="Arial" w:cs="Arial"/>
          <w:i/>
          <w:iCs/>
          <w:sz w:val="22"/>
          <w:szCs w:val="22"/>
        </w:rPr>
        <w:t xml:space="preserve">tedy v tomto případě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nebál mluvit </w:t>
      </w:r>
      <w:r w:rsidR="00CD318D" w:rsidRPr="00712E0B">
        <w:rPr>
          <w:rFonts w:ascii="Arial" w:hAnsi="Arial" w:cs="Arial"/>
          <w:i/>
          <w:iCs/>
          <w:sz w:val="22"/>
          <w:szCs w:val="22"/>
        </w:rPr>
        <w:t xml:space="preserve">až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o zněkolikanásobení investovaného kapitálu</w:t>
      </w:r>
      <w:r w:rsidRPr="00712E0B">
        <w:rPr>
          <w:rFonts w:ascii="Arial" w:hAnsi="Arial" w:cs="Arial"/>
          <w:i/>
          <w:iCs/>
          <w:sz w:val="22"/>
          <w:szCs w:val="22"/>
        </w:rPr>
        <w:t>.“</w:t>
      </w:r>
    </w:p>
    <w:p w14:paraId="67874903" w14:textId="5807CF69" w:rsidR="007B238A" w:rsidRPr="00712E0B" w:rsidRDefault="007B238A" w:rsidP="00CD318D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12E0B">
        <w:rPr>
          <w:rFonts w:ascii="Arial" w:hAnsi="Arial" w:cs="Arial"/>
          <w:sz w:val="22"/>
          <w:szCs w:val="22"/>
        </w:rPr>
        <w:br/>
      </w:r>
      <w:r w:rsidRPr="00712E0B">
        <w:rPr>
          <w:rFonts w:ascii="Arial" w:hAnsi="Arial" w:cs="Arial"/>
          <w:b/>
          <w:bCs/>
          <w:sz w:val="22"/>
          <w:szCs w:val="22"/>
        </w:rPr>
        <w:t>A</w:t>
      </w:r>
      <w:r w:rsidR="00CD318D" w:rsidRPr="00712E0B">
        <w:rPr>
          <w:rFonts w:ascii="Arial" w:hAnsi="Arial" w:cs="Arial"/>
          <w:b/>
          <w:bCs/>
          <w:sz w:val="22"/>
          <w:szCs w:val="22"/>
        </w:rPr>
        <w:t>KCIE</w:t>
      </w:r>
    </w:p>
    <w:p w14:paraId="0B1C759C" w14:textId="1B5CDB93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  <w:r w:rsidRPr="00712E0B">
        <w:rPr>
          <w:rFonts w:ascii="Arial" w:hAnsi="Arial" w:cs="Arial"/>
          <w:sz w:val="22"/>
          <w:szCs w:val="22"/>
        </w:rPr>
        <w:t xml:space="preserve">Společnost </w:t>
      </w:r>
      <w:r w:rsidRPr="00712E0B">
        <w:rPr>
          <w:rFonts w:ascii="Arial" w:hAnsi="Arial" w:cs="Arial"/>
          <w:b/>
          <w:bCs/>
          <w:sz w:val="22"/>
          <w:szCs w:val="22"/>
        </w:rPr>
        <w:t xml:space="preserve">Lithium </w:t>
      </w:r>
      <w:proofErr w:type="spellStart"/>
      <w:r w:rsidRPr="00712E0B">
        <w:rPr>
          <w:rFonts w:ascii="Arial" w:hAnsi="Arial" w:cs="Arial"/>
          <w:b/>
          <w:bCs/>
          <w:sz w:val="22"/>
          <w:szCs w:val="22"/>
        </w:rPr>
        <w:t>Americas</w:t>
      </w:r>
      <w:proofErr w:type="spellEnd"/>
      <w:r w:rsidRPr="00712E0B">
        <w:rPr>
          <w:rFonts w:ascii="Arial" w:hAnsi="Arial" w:cs="Arial"/>
          <w:sz w:val="22"/>
          <w:szCs w:val="22"/>
        </w:rPr>
        <w:t xml:space="preserve"> vlastní největší a nejkvalitnější naleziště lithia </w:t>
      </w:r>
      <w:r w:rsidR="00CD318D" w:rsidRPr="00712E0B">
        <w:rPr>
          <w:rFonts w:ascii="Arial" w:hAnsi="Arial" w:cs="Arial"/>
          <w:sz w:val="22"/>
          <w:szCs w:val="22"/>
        </w:rPr>
        <w:t>v s</w:t>
      </w:r>
      <w:r w:rsidRPr="00712E0B">
        <w:rPr>
          <w:rFonts w:ascii="Arial" w:hAnsi="Arial" w:cs="Arial"/>
          <w:sz w:val="22"/>
          <w:szCs w:val="22"/>
        </w:rPr>
        <w:t xml:space="preserve">everní </w:t>
      </w:r>
      <w:r w:rsidR="00CD318D" w:rsidRPr="00712E0B">
        <w:rPr>
          <w:rFonts w:ascii="Arial" w:hAnsi="Arial" w:cs="Arial"/>
          <w:sz w:val="22"/>
          <w:szCs w:val="22"/>
        </w:rPr>
        <w:t>A</w:t>
      </w:r>
      <w:r w:rsidRPr="00712E0B">
        <w:rPr>
          <w:rFonts w:ascii="Arial" w:hAnsi="Arial" w:cs="Arial"/>
          <w:sz w:val="22"/>
          <w:szCs w:val="22"/>
        </w:rPr>
        <w:t>meri</w:t>
      </w:r>
      <w:r w:rsidR="00CD318D" w:rsidRPr="00712E0B">
        <w:rPr>
          <w:rFonts w:ascii="Arial" w:hAnsi="Arial" w:cs="Arial"/>
          <w:sz w:val="22"/>
          <w:szCs w:val="22"/>
        </w:rPr>
        <w:t>ce</w:t>
      </w:r>
      <w:r w:rsidR="00C5530C" w:rsidRPr="00712E0B">
        <w:rPr>
          <w:rFonts w:ascii="Arial" w:hAnsi="Arial" w:cs="Arial"/>
          <w:sz w:val="22"/>
          <w:szCs w:val="22"/>
        </w:rPr>
        <w:t>, kter</w:t>
      </w:r>
      <w:r w:rsidR="00341A88" w:rsidRPr="00712E0B">
        <w:rPr>
          <w:rFonts w:ascii="Arial" w:hAnsi="Arial" w:cs="Arial"/>
          <w:sz w:val="22"/>
          <w:szCs w:val="22"/>
        </w:rPr>
        <w:t>á</w:t>
      </w:r>
      <w:r w:rsidR="00C5530C" w:rsidRPr="00712E0B">
        <w:rPr>
          <w:rFonts w:ascii="Arial" w:hAnsi="Arial" w:cs="Arial"/>
          <w:sz w:val="22"/>
          <w:szCs w:val="22"/>
        </w:rPr>
        <w:t xml:space="preserve"> zároveň patří mezi největší na světě. </w:t>
      </w:r>
      <w:r w:rsidR="00341A88" w:rsidRPr="00712E0B">
        <w:rPr>
          <w:rFonts w:ascii="Arial" w:hAnsi="Arial" w:cs="Arial"/>
          <w:color w:val="222222"/>
          <w:sz w:val="22"/>
          <w:szCs w:val="22"/>
        </w:rPr>
        <w:t>N</w:t>
      </w:r>
      <w:r w:rsidR="00C5530C" w:rsidRPr="00712E0B">
        <w:rPr>
          <w:rFonts w:ascii="Arial" w:hAnsi="Arial" w:cs="Arial"/>
          <w:color w:val="222222"/>
          <w:sz w:val="22"/>
          <w:szCs w:val="22"/>
        </w:rPr>
        <w:t xml:space="preserve">aleziště </w:t>
      </w:r>
      <w:proofErr w:type="spellStart"/>
      <w:r w:rsidRPr="00712E0B">
        <w:rPr>
          <w:rFonts w:ascii="Arial" w:hAnsi="Arial" w:cs="Arial"/>
          <w:sz w:val="22"/>
          <w:szCs w:val="22"/>
        </w:rPr>
        <w:t>Thacker</w:t>
      </w:r>
      <w:proofErr w:type="spellEnd"/>
      <w:r w:rsidRPr="00712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sz w:val="22"/>
          <w:szCs w:val="22"/>
        </w:rPr>
        <w:t>Pass</w:t>
      </w:r>
      <w:proofErr w:type="spellEnd"/>
      <w:r w:rsidR="00C5530C" w:rsidRPr="00712E0B">
        <w:rPr>
          <w:rFonts w:ascii="Arial" w:hAnsi="Arial" w:cs="Arial"/>
          <w:sz w:val="22"/>
          <w:szCs w:val="22"/>
        </w:rPr>
        <w:t xml:space="preserve"> </w:t>
      </w:r>
      <w:r w:rsidR="00341A88" w:rsidRPr="00712E0B">
        <w:rPr>
          <w:rFonts w:ascii="Arial" w:hAnsi="Arial" w:cs="Arial"/>
          <w:sz w:val="22"/>
          <w:szCs w:val="22"/>
        </w:rPr>
        <w:t xml:space="preserve">by mělo produkovat </w:t>
      </w:r>
      <w:r w:rsidRPr="00712E0B">
        <w:rPr>
          <w:rFonts w:ascii="Arial" w:hAnsi="Arial" w:cs="Arial"/>
          <w:sz w:val="22"/>
          <w:szCs w:val="22"/>
        </w:rPr>
        <w:t>60 tisíc tun lithia v kvalitě pro bateriové použití po dobu minimálně 46 let</w:t>
      </w:r>
      <w:r w:rsidR="00CD318D" w:rsidRPr="00712E0B">
        <w:rPr>
          <w:rFonts w:ascii="Arial" w:hAnsi="Arial" w:cs="Arial"/>
          <w:sz w:val="22"/>
          <w:szCs w:val="22"/>
        </w:rPr>
        <w:t xml:space="preserve"> s k</w:t>
      </w:r>
      <w:r w:rsidRPr="00712E0B">
        <w:rPr>
          <w:rFonts w:ascii="Arial" w:hAnsi="Arial" w:cs="Arial"/>
          <w:sz w:val="22"/>
          <w:szCs w:val="22"/>
        </w:rPr>
        <w:t>apacit</w:t>
      </w:r>
      <w:r w:rsidR="00CD318D" w:rsidRPr="00712E0B">
        <w:rPr>
          <w:rFonts w:ascii="Arial" w:hAnsi="Arial" w:cs="Arial"/>
          <w:sz w:val="22"/>
          <w:szCs w:val="22"/>
        </w:rPr>
        <w:t>ou</w:t>
      </w:r>
      <w:r w:rsidRPr="00712E0B">
        <w:rPr>
          <w:rFonts w:ascii="Arial" w:hAnsi="Arial" w:cs="Arial"/>
          <w:sz w:val="22"/>
          <w:szCs w:val="22"/>
        </w:rPr>
        <w:t xml:space="preserve"> přes 100 tisíc tun ročně. Druhý důl </w:t>
      </w:r>
      <w:r w:rsidR="002A2D96" w:rsidRPr="00712E0B">
        <w:rPr>
          <w:rFonts w:ascii="Arial" w:hAnsi="Arial" w:cs="Arial"/>
          <w:sz w:val="22"/>
          <w:szCs w:val="22"/>
        </w:rPr>
        <w:t xml:space="preserve">společnosti </w:t>
      </w:r>
      <w:r w:rsidRPr="00712E0B">
        <w:rPr>
          <w:rFonts w:ascii="Arial" w:hAnsi="Arial" w:cs="Arial"/>
          <w:sz w:val="22"/>
          <w:szCs w:val="22"/>
        </w:rPr>
        <w:t xml:space="preserve">se nachází v Argentině </w:t>
      </w:r>
      <w:r w:rsidR="00CD318D" w:rsidRPr="00712E0B">
        <w:rPr>
          <w:rFonts w:ascii="Arial" w:hAnsi="Arial" w:cs="Arial"/>
          <w:sz w:val="22"/>
          <w:szCs w:val="22"/>
        </w:rPr>
        <w:t xml:space="preserve">a </w:t>
      </w:r>
      <w:r w:rsidRPr="00712E0B">
        <w:rPr>
          <w:rFonts w:ascii="Arial" w:hAnsi="Arial" w:cs="Arial"/>
          <w:sz w:val="22"/>
          <w:szCs w:val="22"/>
        </w:rPr>
        <w:t>má kapacitu 40</w:t>
      </w:r>
      <w:r w:rsidR="001E3F4E">
        <w:rPr>
          <w:rFonts w:ascii="Arial" w:hAnsi="Arial" w:cs="Arial"/>
          <w:sz w:val="22"/>
          <w:szCs w:val="22"/>
        </w:rPr>
        <w:t xml:space="preserve"> tisíc</w:t>
      </w:r>
      <w:r w:rsidRPr="00712E0B">
        <w:rPr>
          <w:rFonts w:ascii="Arial" w:hAnsi="Arial" w:cs="Arial"/>
          <w:sz w:val="22"/>
          <w:szCs w:val="22"/>
        </w:rPr>
        <w:t xml:space="preserve"> tun ročně</w:t>
      </w:r>
      <w:r w:rsidR="00335268" w:rsidRPr="00712E0B">
        <w:rPr>
          <w:rFonts w:ascii="Arial" w:hAnsi="Arial" w:cs="Arial"/>
          <w:sz w:val="22"/>
          <w:szCs w:val="22"/>
        </w:rPr>
        <w:t xml:space="preserve">. Zde se </w:t>
      </w:r>
      <w:r w:rsidRPr="00712E0B">
        <w:rPr>
          <w:rFonts w:ascii="Arial" w:hAnsi="Arial" w:cs="Arial"/>
          <w:sz w:val="22"/>
          <w:szCs w:val="22"/>
        </w:rPr>
        <w:t xml:space="preserve">jedná o společný projekt s největším těžařem lithia na </w:t>
      </w:r>
      <w:proofErr w:type="gramStart"/>
      <w:r w:rsidRPr="00712E0B">
        <w:rPr>
          <w:rFonts w:ascii="Arial" w:hAnsi="Arial" w:cs="Arial"/>
          <w:sz w:val="22"/>
          <w:szCs w:val="22"/>
        </w:rPr>
        <w:t xml:space="preserve">světě </w:t>
      </w:r>
      <w:r w:rsidR="002A2D96" w:rsidRPr="00712E0B">
        <w:rPr>
          <w:rFonts w:ascii="Arial" w:hAnsi="Arial" w:cs="Arial"/>
          <w:sz w:val="22"/>
          <w:szCs w:val="22"/>
        </w:rPr>
        <w:t xml:space="preserve">- </w:t>
      </w:r>
      <w:r w:rsidRPr="00712E0B">
        <w:rPr>
          <w:rFonts w:ascii="Arial" w:hAnsi="Arial" w:cs="Arial"/>
          <w:sz w:val="22"/>
          <w:szCs w:val="22"/>
        </w:rPr>
        <w:t>společností</w:t>
      </w:r>
      <w:proofErr w:type="gramEnd"/>
      <w:r w:rsidRPr="00712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sz w:val="22"/>
          <w:szCs w:val="22"/>
        </w:rPr>
        <w:t>Ganfeng</w:t>
      </w:r>
      <w:proofErr w:type="spellEnd"/>
      <w:r w:rsidRPr="00712E0B">
        <w:rPr>
          <w:rFonts w:ascii="Arial" w:hAnsi="Arial" w:cs="Arial"/>
          <w:sz w:val="22"/>
          <w:szCs w:val="22"/>
        </w:rPr>
        <w:t xml:space="preserve"> Lith</w:t>
      </w:r>
      <w:r w:rsidR="00335268" w:rsidRPr="00712E0B">
        <w:rPr>
          <w:rFonts w:ascii="Arial" w:hAnsi="Arial" w:cs="Arial"/>
          <w:sz w:val="22"/>
          <w:szCs w:val="22"/>
        </w:rPr>
        <w:t>i</w:t>
      </w:r>
      <w:r w:rsidRPr="00712E0B">
        <w:rPr>
          <w:rFonts w:ascii="Arial" w:hAnsi="Arial" w:cs="Arial"/>
          <w:sz w:val="22"/>
          <w:szCs w:val="22"/>
        </w:rPr>
        <w:t xml:space="preserve">um. </w:t>
      </w:r>
    </w:p>
    <w:p w14:paraId="5DD88C3B" w14:textId="77777777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</w:p>
    <w:p w14:paraId="15243FD0" w14:textId="77777777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</w:p>
    <w:p w14:paraId="2AB0D752" w14:textId="5A17B6D2" w:rsidR="007B238A" w:rsidRPr="00712E0B" w:rsidRDefault="007B238A" w:rsidP="007B238A">
      <w:pPr>
        <w:rPr>
          <w:rFonts w:ascii="Arial" w:hAnsi="Arial" w:cs="Arial"/>
          <w:sz w:val="22"/>
          <w:szCs w:val="22"/>
        </w:rPr>
      </w:pPr>
    </w:p>
    <w:p w14:paraId="5ACD7D50" w14:textId="77777777" w:rsidR="005324E4" w:rsidRPr="00712E0B" w:rsidRDefault="005324E4" w:rsidP="007B238A">
      <w:pPr>
        <w:rPr>
          <w:rFonts w:ascii="Arial" w:hAnsi="Arial" w:cs="Arial"/>
          <w:sz w:val="22"/>
          <w:szCs w:val="22"/>
        </w:rPr>
      </w:pPr>
    </w:p>
    <w:p w14:paraId="46F54716" w14:textId="0CA86263" w:rsidR="007B238A" w:rsidRPr="00712E0B" w:rsidRDefault="009A6635" w:rsidP="007B238A">
      <w:pPr>
        <w:rPr>
          <w:rFonts w:ascii="Arial" w:hAnsi="Arial" w:cs="Arial"/>
          <w:i/>
          <w:iCs/>
          <w:sz w:val="22"/>
          <w:szCs w:val="22"/>
        </w:rPr>
      </w:pPr>
      <w:r w:rsidRPr="00712E0B">
        <w:rPr>
          <w:rFonts w:ascii="Arial" w:hAnsi="Arial" w:cs="Arial"/>
          <w:i/>
          <w:iCs/>
          <w:sz w:val="22"/>
          <w:szCs w:val="22"/>
        </w:rPr>
        <w:t>„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Amerika </w:t>
      </w:r>
      <w:r w:rsidR="00817026" w:rsidRPr="00712E0B">
        <w:rPr>
          <w:rFonts w:ascii="Arial" w:hAnsi="Arial" w:cs="Arial"/>
          <w:i/>
          <w:iCs/>
          <w:sz w:val="22"/>
          <w:szCs w:val="22"/>
        </w:rPr>
        <w:t xml:space="preserve">se chystá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budovat robustní lithium – bateriový </w:t>
      </w:r>
      <w:r w:rsidR="008F1763" w:rsidRPr="00712E0B">
        <w:rPr>
          <w:rFonts w:ascii="Arial" w:hAnsi="Arial" w:cs="Arial"/>
          <w:i/>
          <w:iCs/>
          <w:sz w:val="22"/>
          <w:szCs w:val="22"/>
        </w:rPr>
        <w:t>‚</w:t>
      </w:r>
      <w:proofErr w:type="spellStart"/>
      <w:r w:rsidR="007B238A" w:rsidRPr="00712E0B">
        <w:rPr>
          <w:rFonts w:ascii="Arial" w:hAnsi="Arial" w:cs="Arial"/>
          <w:i/>
          <w:iCs/>
          <w:sz w:val="22"/>
          <w:szCs w:val="22"/>
        </w:rPr>
        <w:t>supply</w:t>
      </w:r>
      <w:proofErr w:type="spellEnd"/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7B238A" w:rsidRPr="00712E0B">
        <w:rPr>
          <w:rFonts w:ascii="Arial" w:hAnsi="Arial" w:cs="Arial"/>
          <w:i/>
          <w:iCs/>
          <w:sz w:val="22"/>
          <w:szCs w:val="22"/>
        </w:rPr>
        <w:t>chain</w:t>
      </w:r>
      <w:proofErr w:type="spellEnd"/>
      <w:r w:rsidR="008F1763" w:rsidRPr="00712E0B">
        <w:rPr>
          <w:rFonts w:ascii="Arial" w:hAnsi="Arial" w:cs="Arial"/>
          <w:i/>
          <w:iCs/>
          <w:sz w:val="22"/>
          <w:szCs w:val="22"/>
        </w:rPr>
        <w:t>‘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na domácí půdě</w:t>
      </w:r>
      <w:r w:rsidR="00817026" w:rsidRPr="00712E0B">
        <w:rPr>
          <w:rFonts w:ascii="Arial" w:hAnsi="Arial" w:cs="Arial"/>
          <w:i/>
          <w:iCs/>
          <w:sz w:val="22"/>
          <w:szCs w:val="22"/>
        </w:rPr>
        <w:t>.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="00817026" w:rsidRPr="00712E0B">
        <w:rPr>
          <w:rFonts w:ascii="Arial" w:hAnsi="Arial" w:cs="Arial"/>
          <w:i/>
          <w:iCs/>
          <w:sz w:val="22"/>
          <w:szCs w:val="22"/>
        </w:rPr>
        <w:t>P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okud </w:t>
      </w:r>
      <w:r w:rsidR="008F1763" w:rsidRPr="00712E0B">
        <w:rPr>
          <w:rFonts w:ascii="Arial" w:hAnsi="Arial" w:cs="Arial"/>
          <w:i/>
          <w:iCs/>
          <w:sz w:val="22"/>
          <w:szCs w:val="22"/>
        </w:rPr>
        <w:t>půjde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</w:t>
      </w:r>
      <w:r w:rsidR="00817026" w:rsidRPr="00712E0B">
        <w:rPr>
          <w:rFonts w:ascii="Arial" w:hAnsi="Arial" w:cs="Arial"/>
          <w:i/>
          <w:iCs/>
          <w:sz w:val="22"/>
          <w:szCs w:val="22"/>
        </w:rPr>
        <w:t xml:space="preserve">získat lithium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levně a efektivně přímo na </w:t>
      </w:r>
      <w:r w:rsidR="008F1763" w:rsidRPr="00712E0B">
        <w:rPr>
          <w:rFonts w:ascii="Arial" w:hAnsi="Arial" w:cs="Arial"/>
          <w:i/>
          <w:iCs/>
          <w:sz w:val="22"/>
          <w:szCs w:val="22"/>
        </w:rPr>
        <w:t xml:space="preserve">tamním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kontinentu</w:t>
      </w:r>
      <w:r w:rsidR="008F1763" w:rsidRPr="00712E0B">
        <w:rPr>
          <w:rFonts w:ascii="Arial" w:hAnsi="Arial" w:cs="Arial"/>
          <w:i/>
          <w:iCs/>
          <w:sz w:val="22"/>
          <w:szCs w:val="22"/>
        </w:rPr>
        <w:t>,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bude to možnost první volby</w:t>
      </w:r>
      <w:r w:rsidRPr="00712E0B">
        <w:rPr>
          <w:rFonts w:ascii="Arial" w:hAnsi="Arial" w:cs="Arial"/>
          <w:i/>
          <w:iCs/>
          <w:sz w:val="22"/>
          <w:szCs w:val="22"/>
        </w:rPr>
        <w:t xml:space="preserve">.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Zároveň vše nasvědčuje tomu</w:t>
      </w:r>
      <w:r w:rsidR="008F1763" w:rsidRPr="00712E0B">
        <w:rPr>
          <w:rFonts w:ascii="Arial" w:hAnsi="Arial" w:cs="Arial"/>
          <w:i/>
          <w:iCs/>
          <w:sz w:val="22"/>
          <w:szCs w:val="22"/>
        </w:rPr>
        <w:t>,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že lithia bude v </w:t>
      </w:r>
      <w:r w:rsidR="007F544F" w:rsidRPr="00712E0B">
        <w:rPr>
          <w:rFonts w:ascii="Arial" w:hAnsi="Arial" w:cs="Arial"/>
          <w:i/>
          <w:iCs/>
          <w:sz w:val="22"/>
          <w:szCs w:val="22"/>
        </w:rPr>
        <w:t>budoucnu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 nedostatek, protože se v posledních letech dramaticky podcenilo investování do nových nalezišť</w:t>
      </w:r>
      <w:r w:rsidR="007F544F" w:rsidRPr="00712E0B">
        <w:rPr>
          <w:rFonts w:ascii="Arial" w:hAnsi="Arial" w:cs="Arial"/>
          <w:i/>
          <w:iCs/>
          <w:sz w:val="22"/>
          <w:szCs w:val="22"/>
        </w:rPr>
        <w:t xml:space="preserve">. </w:t>
      </w:r>
      <w:r w:rsidR="005324E4" w:rsidRPr="00712E0B">
        <w:rPr>
          <w:rFonts w:ascii="Arial" w:hAnsi="Arial" w:cs="Arial"/>
          <w:i/>
          <w:iCs/>
          <w:sz w:val="22"/>
          <w:szCs w:val="22"/>
        </w:rPr>
        <w:t>J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 xml:space="preserve">eho cena </w:t>
      </w:r>
      <w:r w:rsidR="00341A88" w:rsidRPr="00712E0B">
        <w:rPr>
          <w:rFonts w:ascii="Arial" w:hAnsi="Arial" w:cs="Arial"/>
          <w:i/>
          <w:iCs/>
          <w:sz w:val="22"/>
          <w:szCs w:val="22"/>
        </w:rPr>
        <w:t xml:space="preserve">tak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v příštích letech</w:t>
      </w:r>
      <w:r w:rsidR="00341A88" w:rsidRPr="00712E0B">
        <w:rPr>
          <w:rFonts w:ascii="Arial" w:hAnsi="Arial" w:cs="Arial"/>
          <w:i/>
          <w:iCs/>
          <w:sz w:val="22"/>
          <w:szCs w:val="22"/>
        </w:rPr>
        <w:t xml:space="preserve"> s vysokou pravděpodobností </w:t>
      </w:r>
      <w:r w:rsidR="007B238A" w:rsidRPr="00712E0B">
        <w:rPr>
          <w:rFonts w:ascii="Arial" w:hAnsi="Arial" w:cs="Arial"/>
          <w:i/>
          <w:iCs/>
          <w:sz w:val="22"/>
          <w:szCs w:val="22"/>
        </w:rPr>
        <w:t>poroste</w:t>
      </w:r>
      <w:r w:rsidRPr="00712E0B">
        <w:rPr>
          <w:rFonts w:ascii="Arial" w:hAnsi="Arial" w:cs="Arial"/>
          <w:i/>
          <w:iCs/>
          <w:sz w:val="22"/>
          <w:szCs w:val="22"/>
        </w:rPr>
        <w:t>,“</w:t>
      </w:r>
      <w:r w:rsidRPr="00712E0B">
        <w:rPr>
          <w:rFonts w:ascii="Arial" w:hAnsi="Arial" w:cs="Arial"/>
          <w:sz w:val="22"/>
          <w:szCs w:val="22"/>
        </w:rPr>
        <w:t xml:space="preserve"> uzavírá Václav Kosáček. </w:t>
      </w:r>
    </w:p>
    <w:p w14:paraId="4BB29E15" w14:textId="01901A8A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p w14:paraId="0C1265EE" w14:textId="77777777" w:rsidR="007F544F" w:rsidRPr="00712E0B" w:rsidRDefault="007F544F" w:rsidP="00F606EA">
      <w:pPr>
        <w:rPr>
          <w:rFonts w:ascii="Arial" w:hAnsi="Arial" w:cs="Arial"/>
          <w:sz w:val="22"/>
          <w:szCs w:val="22"/>
        </w:rPr>
      </w:pPr>
    </w:p>
    <w:p w14:paraId="3EFC1C61" w14:textId="066680FC" w:rsidR="00CD318D" w:rsidRPr="00712E0B" w:rsidRDefault="00CD318D" w:rsidP="00F606EA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7A814465" w14:textId="22EA95D7" w:rsidR="00CD318D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1C832EC0" w14:textId="73392C54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73667678" w14:textId="75766543" w:rsidR="005324E4" w:rsidRPr="00712E0B" w:rsidRDefault="00BE6CB3" w:rsidP="00F606EA">
      <w:pPr>
        <w:rPr>
          <w:rFonts w:ascii="Arial" w:hAnsi="Arial" w:cs="Arial"/>
          <w:sz w:val="18"/>
          <w:szCs w:val="18"/>
        </w:rPr>
      </w:pPr>
      <w:hyperlink r:id="rId6" w:history="1">
        <w:r w:rsidR="005324E4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6AB864F6" w14:textId="79609567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 w:rsidR="001E3F4E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 w:rsidR="001E3F4E">
        <w:rPr>
          <w:rFonts w:ascii="Arial" w:hAnsi="Arial" w:cs="Arial"/>
          <w:sz w:val="18"/>
          <w:szCs w:val="18"/>
        </w:rPr>
        <w:t xml:space="preserve"> 296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5092175A" w:rsidR="007270C0" w:rsidRPr="001E3F4E" w:rsidRDefault="007270C0" w:rsidP="007270C0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06087C82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0E9D450C" w14:textId="197FF75B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</w:t>
      </w:r>
      <w:r w:rsidR="00890290" w:rsidRPr="00712E0B">
        <w:rPr>
          <w:rFonts w:ascii="Arial" w:hAnsi="Arial" w:cs="Arial"/>
          <w:color w:val="000000"/>
          <w:sz w:val="18"/>
          <w:szCs w:val="18"/>
        </w:rPr>
        <w:t>kd</w:t>
      </w:r>
      <w:r w:rsidR="005324E4" w:rsidRPr="00712E0B">
        <w:rPr>
          <w:rFonts w:ascii="Arial" w:hAnsi="Arial" w:cs="Arial"/>
          <w:color w:val="000000"/>
          <w:sz w:val="18"/>
          <w:szCs w:val="18"/>
        </w:rPr>
        <w:t>e</w:t>
      </w:r>
      <w:r w:rsidR="00817026" w:rsidRPr="00712E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E0B">
        <w:rPr>
          <w:rFonts w:ascii="Arial" w:hAnsi="Arial" w:cs="Arial"/>
          <w:color w:val="000000"/>
          <w:sz w:val="18"/>
          <w:szCs w:val="18"/>
        </w:rPr>
        <w:t>je přítomný asymetrický poměr mezi rizikem a výnosem ve prospěch výnosu</w:t>
      </w:r>
      <w:r w:rsidR="001E3F4E"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 w:rsidR="001E3F4E"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26E8B37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25DF9D1E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0E9B3D1A" w14:textId="1194AFC8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 kvantitativní analýze desetitisíců grafů různých aktiv jsme často schopni identifikovat vzorce chování, které předchází cenovým pohybům. </w:t>
      </w:r>
    </w:p>
    <w:p w14:paraId="7483C092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7D7F8EBB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1939924" w14:textId="755532A3" w:rsidR="007270C0" w:rsidRPr="00712E0B" w:rsidRDefault="007270C0" w:rsidP="007270C0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 w:rsidR="001E3F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 tomu je možné zachytit veškeré trendy a snížit případné hrozby bez nekonečných debat o tom, co je a co není bublina – graf jednoduše určí, jakým směrem je potřeba obchodovat.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B1D" w14:textId="77777777" w:rsidR="00AA7497" w:rsidRDefault="00AA7497" w:rsidP="005F22ED">
      <w:r>
        <w:separator/>
      </w:r>
    </w:p>
  </w:endnote>
  <w:endnote w:type="continuationSeparator" w:id="0">
    <w:p w14:paraId="26718863" w14:textId="77777777" w:rsidR="00AA7497" w:rsidRDefault="00AA7497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4254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proofErr w:type="gramStart"/>
    <w:r w:rsidRPr="00FC03F0">
      <w:rPr>
        <w:rFonts w:ascii="Arial" w:hAnsi="Arial" w:cs="Arial"/>
        <w:color w:val="000000" w:themeColor="text1"/>
      </w:rPr>
      <w:t>•  Strakonická</w:t>
    </w:r>
    <w:proofErr w:type="gramEnd"/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5DE4" w14:textId="77777777" w:rsidR="00AA7497" w:rsidRDefault="00AA7497" w:rsidP="005F22ED">
      <w:r>
        <w:separator/>
      </w:r>
    </w:p>
  </w:footnote>
  <w:footnote w:type="continuationSeparator" w:id="0">
    <w:p w14:paraId="504A9197" w14:textId="77777777" w:rsidR="00AA7497" w:rsidRDefault="00AA7497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49796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" fillcolor="#004479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6ECB"/>
    <w:rsid w:val="000740B0"/>
    <w:rsid w:val="000909C8"/>
    <w:rsid w:val="00097C6F"/>
    <w:rsid w:val="000A6EB7"/>
    <w:rsid w:val="000C13D7"/>
    <w:rsid w:val="000F2795"/>
    <w:rsid w:val="000F5857"/>
    <w:rsid w:val="001108F0"/>
    <w:rsid w:val="00110A90"/>
    <w:rsid w:val="001267CD"/>
    <w:rsid w:val="001335D6"/>
    <w:rsid w:val="0016038B"/>
    <w:rsid w:val="0017053E"/>
    <w:rsid w:val="00172A17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56AFC"/>
    <w:rsid w:val="0028096E"/>
    <w:rsid w:val="002A2D96"/>
    <w:rsid w:val="002A333A"/>
    <w:rsid w:val="002B1F14"/>
    <w:rsid w:val="002C6268"/>
    <w:rsid w:val="00313BF0"/>
    <w:rsid w:val="00335268"/>
    <w:rsid w:val="00341A88"/>
    <w:rsid w:val="00352D72"/>
    <w:rsid w:val="00357F01"/>
    <w:rsid w:val="0037124B"/>
    <w:rsid w:val="00382203"/>
    <w:rsid w:val="003E5337"/>
    <w:rsid w:val="003F221E"/>
    <w:rsid w:val="004431FF"/>
    <w:rsid w:val="00445DA8"/>
    <w:rsid w:val="00457BD0"/>
    <w:rsid w:val="004610E8"/>
    <w:rsid w:val="004A0B0B"/>
    <w:rsid w:val="004C56B0"/>
    <w:rsid w:val="004C57EA"/>
    <w:rsid w:val="004F0FCD"/>
    <w:rsid w:val="00501646"/>
    <w:rsid w:val="005016B8"/>
    <w:rsid w:val="005324E4"/>
    <w:rsid w:val="005746C7"/>
    <w:rsid w:val="005807E2"/>
    <w:rsid w:val="00591AF9"/>
    <w:rsid w:val="00594D7A"/>
    <w:rsid w:val="005B0947"/>
    <w:rsid w:val="005D496D"/>
    <w:rsid w:val="005D62C6"/>
    <w:rsid w:val="005F22ED"/>
    <w:rsid w:val="005F5988"/>
    <w:rsid w:val="00610D3D"/>
    <w:rsid w:val="00633E6A"/>
    <w:rsid w:val="00652370"/>
    <w:rsid w:val="00676687"/>
    <w:rsid w:val="00687EB5"/>
    <w:rsid w:val="006B256B"/>
    <w:rsid w:val="006C40A1"/>
    <w:rsid w:val="00712E0B"/>
    <w:rsid w:val="0072199C"/>
    <w:rsid w:val="007258CD"/>
    <w:rsid w:val="007270C0"/>
    <w:rsid w:val="007335CB"/>
    <w:rsid w:val="00733B42"/>
    <w:rsid w:val="00751A67"/>
    <w:rsid w:val="0075755B"/>
    <w:rsid w:val="0077440B"/>
    <w:rsid w:val="00775123"/>
    <w:rsid w:val="007A3159"/>
    <w:rsid w:val="007B238A"/>
    <w:rsid w:val="007C799C"/>
    <w:rsid w:val="007F544F"/>
    <w:rsid w:val="00801E8B"/>
    <w:rsid w:val="00810948"/>
    <w:rsid w:val="00817026"/>
    <w:rsid w:val="00821D4A"/>
    <w:rsid w:val="008315F9"/>
    <w:rsid w:val="00832573"/>
    <w:rsid w:val="00835DFC"/>
    <w:rsid w:val="00845118"/>
    <w:rsid w:val="00846BA6"/>
    <w:rsid w:val="00852841"/>
    <w:rsid w:val="00853B2F"/>
    <w:rsid w:val="0085475B"/>
    <w:rsid w:val="0087635C"/>
    <w:rsid w:val="00890290"/>
    <w:rsid w:val="008F1763"/>
    <w:rsid w:val="009113D5"/>
    <w:rsid w:val="00920D03"/>
    <w:rsid w:val="009619E6"/>
    <w:rsid w:val="009A6635"/>
    <w:rsid w:val="009D0623"/>
    <w:rsid w:val="009E21D9"/>
    <w:rsid w:val="009E624D"/>
    <w:rsid w:val="009E6CF0"/>
    <w:rsid w:val="00A413E5"/>
    <w:rsid w:val="00A47AE6"/>
    <w:rsid w:val="00A61522"/>
    <w:rsid w:val="00A97704"/>
    <w:rsid w:val="00AA7497"/>
    <w:rsid w:val="00AF71FB"/>
    <w:rsid w:val="00B063FF"/>
    <w:rsid w:val="00B40D2E"/>
    <w:rsid w:val="00B547B2"/>
    <w:rsid w:val="00B65D77"/>
    <w:rsid w:val="00BA0DA1"/>
    <w:rsid w:val="00BC4952"/>
    <w:rsid w:val="00BC69F7"/>
    <w:rsid w:val="00BC7C88"/>
    <w:rsid w:val="00BE1C6E"/>
    <w:rsid w:val="00BE6CB3"/>
    <w:rsid w:val="00BF2E34"/>
    <w:rsid w:val="00BF7D1F"/>
    <w:rsid w:val="00C05A17"/>
    <w:rsid w:val="00C14010"/>
    <w:rsid w:val="00C16C2F"/>
    <w:rsid w:val="00C43EFB"/>
    <w:rsid w:val="00C50604"/>
    <w:rsid w:val="00C54D12"/>
    <w:rsid w:val="00C5530C"/>
    <w:rsid w:val="00C72459"/>
    <w:rsid w:val="00C74873"/>
    <w:rsid w:val="00C91749"/>
    <w:rsid w:val="00CD318D"/>
    <w:rsid w:val="00D0531C"/>
    <w:rsid w:val="00D058EE"/>
    <w:rsid w:val="00D17785"/>
    <w:rsid w:val="00D20939"/>
    <w:rsid w:val="00D248E2"/>
    <w:rsid w:val="00D5002F"/>
    <w:rsid w:val="00D561B9"/>
    <w:rsid w:val="00D911D0"/>
    <w:rsid w:val="00DB7476"/>
    <w:rsid w:val="00DC5198"/>
    <w:rsid w:val="00DD39E6"/>
    <w:rsid w:val="00DF4F5D"/>
    <w:rsid w:val="00E04055"/>
    <w:rsid w:val="00E200AF"/>
    <w:rsid w:val="00E2238F"/>
    <w:rsid w:val="00E22890"/>
    <w:rsid w:val="00E51CF0"/>
    <w:rsid w:val="00E73260"/>
    <w:rsid w:val="00E7598A"/>
    <w:rsid w:val="00E84949"/>
    <w:rsid w:val="00EA5369"/>
    <w:rsid w:val="00EE0817"/>
    <w:rsid w:val="00F001C4"/>
    <w:rsid w:val="00F606EA"/>
    <w:rsid w:val="00F8449B"/>
    <w:rsid w:val="00F97E42"/>
    <w:rsid w:val="00FB63CB"/>
    <w:rsid w:val="00FC03F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voral@crest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2</cp:revision>
  <cp:lastPrinted>2021-09-01T13:08:00Z</cp:lastPrinted>
  <dcterms:created xsi:type="dcterms:W3CDTF">2021-09-21T11:54:00Z</dcterms:created>
  <dcterms:modified xsi:type="dcterms:W3CDTF">2021-09-21T11:54:00Z</dcterms:modified>
</cp:coreProperties>
</file>